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15C" w:rsidRPr="00E32408" w:rsidRDefault="00B5115C" w:rsidP="00B5115C">
      <w:pPr>
        <w:jc w:val="center"/>
        <w:rPr>
          <w:rFonts w:ascii="Arial" w:hAnsi="Arial" w:cs="Arial"/>
          <w:b/>
          <w:sz w:val="20"/>
          <w:szCs w:val="20"/>
        </w:rPr>
      </w:pPr>
      <w:r w:rsidRPr="00E32408">
        <w:rPr>
          <w:rFonts w:ascii="Arial" w:hAnsi="Arial" w:cs="Arial"/>
          <w:b/>
          <w:sz w:val="20"/>
          <w:szCs w:val="20"/>
        </w:rPr>
        <w:t>CONTADURIA PÚBLICA</w:t>
      </w:r>
    </w:p>
    <w:p w:rsidR="00B5115C" w:rsidRDefault="00B5115C" w:rsidP="00B5115C">
      <w:pPr>
        <w:jc w:val="center"/>
        <w:rPr>
          <w:rFonts w:ascii="Arial" w:hAnsi="Arial" w:cs="Arial"/>
          <w:b/>
          <w:sz w:val="20"/>
          <w:szCs w:val="20"/>
        </w:rPr>
      </w:pPr>
      <w:r w:rsidRPr="00E32408">
        <w:rPr>
          <w:rFonts w:ascii="Arial" w:hAnsi="Arial" w:cs="Arial"/>
          <w:b/>
          <w:sz w:val="20"/>
          <w:szCs w:val="20"/>
        </w:rPr>
        <w:t>UNIVERSIDAD SANTO TOMÁS SECCIONAL TUNJA</w:t>
      </w:r>
    </w:p>
    <w:p w:rsidR="00B5115C" w:rsidRPr="00E32408" w:rsidRDefault="00B5115C" w:rsidP="00B5115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CONTENIDOS REGIMEN TRIBUTARIO I</w:t>
      </w:r>
    </w:p>
    <w:p w:rsidR="00B5115C" w:rsidRPr="00E32408" w:rsidRDefault="00B5115C" w:rsidP="00B5115C">
      <w:pPr>
        <w:spacing w:line="240" w:lineRule="atLeast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77"/>
        <w:gridCol w:w="284"/>
        <w:gridCol w:w="5919"/>
      </w:tblGrid>
      <w:tr w:rsidR="00B5115C" w:rsidRPr="00E32408" w:rsidTr="00F072E1">
        <w:trPr>
          <w:trHeight w:val="248"/>
        </w:trPr>
        <w:tc>
          <w:tcPr>
            <w:tcW w:w="2977" w:type="dxa"/>
            <w:tcBorders>
              <w:bottom w:val="single" w:sz="4" w:space="0" w:color="auto"/>
            </w:tcBorders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FACULTAD</w:t>
            </w:r>
          </w:p>
        </w:tc>
        <w:tc>
          <w:tcPr>
            <w:tcW w:w="6203" w:type="dxa"/>
            <w:gridSpan w:val="2"/>
            <w:tcBorders>
              <w:bottom w:val="single" w:sz="4" w:space="0" w:color="auto"/>
            </w:tcBorders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color w:val="000000"/>
                <w:sz w:val="20"/>
                <w:szCs w:val="20"/>
              </w:rPr>
              <w:t>CONTADURIA PÚBLICA</w:t>
            </w:r>
          </w:p>
        </w:tc>
      </w:tr>
      <w:tr w:rsidR="00B5115C" w:rsidRPr="00E32408" w:rsidTr="00F072E1">
        <w:trPr>
          <w:trHeight w:val="246"/>
        </w:trPr>
        <w:tc>
          <w:tcPr>
            <w:tcW w:w="918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B5115C" w:rsidRPr="00E32408" w:rsidRDefault="00B5115C" w:rsidP="00BB2E6D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ASIGNATURA: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REGIMEN TRIBUTARIO I</w:t>
            </w:r>
            <w:r w:rsidR="008326B9"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</w:p>
        </w:tc>
      </w:tr>
      <w:tr w:rsidR="00B5115C" w:rsidRPr="00E32408" w:rsidTr="001024E3">
        <w:trPr>
          <w:cantSplit/>
        </w:trPr>
        <w:tc>
          <w:tcPr>
            <w:tcW w:w="9180" w:type="dxa"/>
            <w:gridSpan w:val="3"/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color w:val="000000"/>
                <w:sz w:val="20"/>
                <w:szCs w:val="20"/>
              </w:rPr>
              <w:t xml:space="preserve">SEMESTRE 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</w:tr>
      <w:tr w:rsidR="00B5115C" w:rsidRPr="00E32408" w:rsidTr="00F072E1">
        <w:trPr>
          <w:cantSplit/>
        </w:trPr>
        <w:tc>
          <w:tcPr>
            <w:tcW w:w="9180" w:type="dxa"/>
            <w:gridSpan w:val="3"/>
          </w:tcPr>
          <w:p w:rsidR="00B5115C" w:rsidRPr="00E32408" w:rsidRDefault="00B5115C" w:rsidP="00B5115C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ÁREA:    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Contable y Tributaria</w:t>
            </w:r>
          </w:p>
        </w:tc>
      </w:tr>
      <w:tr w:rsidR="00B5115C" w:rsidRPr="00E32408" w:rsidTr="009526A7">
        <w:trPr>
          <w:cantSplit/>
        </w:trPr>
        <w:tc>
          <w:tcPr>
            <w:tcW w:w="9180" w:type="dxa"/>
            <w:gridSpan w:val="3"/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Créditos: 3</w:t>
            </w:r>
          </w:p>
        </w:tc>
      </w:tr>
      <w:tr w:rsidR="00B5115C" w:rsidRPr="00E32408" w:rsidTr="00F072E1">
        <w:trPr>
          <w:cantSplit/>
        </w:trPr>
        <w:tc>
          <w:tcPr>
            <w:tcW w:w="3261" w:type="dxa"/>
            <w:gridSpan w:val="2"/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Código asignatura: </w:t>
            </w:r>
          </w:p>
        </w:tc>
        <w:tc>
          <w:tcPr>
            <w:tcW w:w="5919" w:type="dxa"/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Prerrequisito:</w:t>
            </w:r>
            <w:r w:rsidRPr="00E324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326B9">
              <w:rPr>
                <w:rFonts w:ascii="Arial" w:hAnsi="Arial" w:cs="Arial"/>
                <w:color w:val="000000"/>
                <w:sz w:val="20"/>
                <w:szCs w:val="20"/>
              </w:rPr>
              <w:t>Régimen tributario I</w:t>
            </w:r>
          </w:p>
        </w:tc>
      </w:tr>
      <w:tr w:rsidR="00B5115C" w:rsidRPr="00E32408" w:rsidTr="00F072E1">
        <w:trPr>
          <w:cantSplit/>
        </w:trPr>
        <w:tc>
          <w:tcPr>
            <w:tcW w:w="9180" w:type="dxa"/>
            <w:gridSpan w:val="3"/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Línea de Investigación: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TRIBUTARIA</w:t>
            </w:r>
          </w:p>
        </w:tc>
      </w:tr>
    </w:tbl>
    <w:p w:rsidR="00B5115C" w:rsidRPr="00E32408" w:rsidRDefault="00B5115C" w:rsidP="00B5115C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B5115C" w:rsidRPr="00E32408" w:rsidTr="00F072E1">
        <w:tc>
          <w:tcPr>
            <w:tcW w:w="9180" w:type="dxa"/>
          </w:tcPr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JUSTIFICACIÓN: </w:t>
            </w:r>
          </w:p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B5115C" w:rsidRPr="00E32408" w:rsidRDefault="00B5115C" w:rsidP="000F1C80">
            <w:pPr>
              <w:rPr>
                <w:rFonts w:ascii="Arial" w:hAnsi="Arial" w:cs="Arial"/>
                <w:sz w:val="20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El Derecho Tributario contribuye a la implementación en la formación de profesionales que conozcan e interpreten correctamente las normas tributarias para que generen un valor agregado, en la prestación de sus servicios, bien sea en el sector público o en el sector privado.</w:t>
            </w:r>
          </w:p>
        </w:tc>
      </w:tr>
      <w:tr w:rsidR="00B5115C" w:rsidRPr="00E32408" w:rsidTr="00F072E1">
        <w:tc>
          <w:tcPr>
            <w:tcW w:w="9180" w:type="dxa"/>
          </w:tcPr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B5115C" w:rsidRPr="00E32408" w:rsidRDefault="00B5115C" w:rsidP="00F072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OBJETIVO GENERAL:</w:t>
            </w:r>
            <w:r w:rsidRPr="00E324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B5115C" w:rsidRPr="00E32408" w:rsidRDefault="00B5115C" w:rsidP="00F072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5115C" w:rsidRPr="00E32408" w:rsidRDefault="000F1C80" w:rsidP="000F1C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1C80">
              <w:rPr>
                <w:rFonts w:ascii="Arial" w:hAnsi="Arial" w:cs="Arial"/>
                <w:sz w:val="22"/>
              </w:rPr>
              <w:t>Formar profesionales que sepan aprovechar en beneficio de sus clientes las normas sustantivas  y procedimentales de carácter tributario, que permitan determinar correctamente las obligaciones  tributarias.</w:t>
            </w:r>
          </w:p>
        </w:tc>
      </w:tr>
      <w:tr w:rsidR="00B5115C" w:rsidRPr="00E32408" w:rsidTr="00F072E1">
        <w:tc>
          <w:tcPr>
            <w:tcW w:w="9180" w:type="dxa"/>
          </w:tcPr>
          <w:p w:rsidR="00B5115C" w:rsidRPr="00E32408" w:rsidRDefault="00B5115C" w:rsidP="00F072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COMPETENCIAS TRANSVERSALES:</w:t>
            </w:r>
          </w:p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Lectura comprensiva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Capacidad para interpretar las normas de auditoría  y aplicarlas en el desarrollo de un proceso de auditoría financiera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Capacidad para interpretar, analizar y opinar sobre la información financiera de la empresa y soportar adecuadamente sus conclusiones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Expresión comunicativa escrita y de generación de textos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Comunicarse en forma clara y precisa haciendo uso de habilidades comunicativas básicas (hablar, escuchar, leer, escribir)</w:t>
            </w: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Capacidad para obtener y procesar información de diferentes fuentes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Mediante el desarrollo de una auditoría financiera obtendrá información de la empresa,  y de fuentes externa, la cual procesará y presentará conclusiones.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0F1C80">
              <w:rPr>
                <w:rFonts w:ascii="Arial" w:hAnsi="Arial" w:cs="Arial"/>
                <w:color w:val="000000"/>
                <w:sz w:val="22"/>
                <w:szCs w:val="20"/>
              </w:rPr>
              <w:t>Capacidad para trabajar y aprender en equipo.</w:t>
            </w:r>
          </w:p>
          <w:p w:rsidR="00B5115C" w:rsidRPr="000F1C80" w:rsidRDefault="00B5115C" w:rsidP="000F1C80">
            <w:pPr>
              <w:ind w:left="318" w:hanging="284"/>
              <w:rPr>
                <w:rFonts w:ascii="Arial" w:hAnsi="Arial" w:cs="Arial"/>
                <w:sz w:val="22"/>
                <w:szCs w:val="20"/>
              </w:rPr>
            </w:pPr>
          </w:p>
          <w:p w:rsidR="00B5115C" w:rsidRPr="000F1C80" w:rsidRDefault="00B5115C" w:rsidP="000F1C80">
            <w:pPr>
              <w:pStyle w:val="Prrafodelista"/>
              <w:numPr>
                <w:ilvl w:val="0"/>
                <w:numId w:val="7"/>
              </w:numPr>
              <w:ind w:left="318" w:hanging="284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Capacidad para  interactuar con el personal de la empresa en el desarrollo del trabajo.</w:t>
            </w:r>
          </w:p>
          <w:p w:rsidR="00B5115C" w:rsidRPr="00E32408" w:rsidRDefault="00B5115C" w:rsidP="000F1C8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15C" w:rsidRPr="00E32408" w:rsidTr="00F072E1">
        <w:tc>
          <w:tcPr>
            <w:tcW w:w="9180" w:type="dxa"/>
          </w:tcPr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B5115C" w:rsidRPr="00E32408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COMPETENCIAS ESPECÍFICAS DE LA ASIGNATURA:</w:t>
            </w:r>
          </w:p>
          <w:p w:rsidR="00B5115C" w:rsidRPr="00E32408" w:rsidRDefault="00B5115C" w:rsidP="000F1C8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1C80">
              <w:rPr>
                <w:rFonts w:ascii="Arial" w:hAnsi="Arial" w:cs="Arial"/>
                <w:bCs/>
                <w:color w:val="000000"/>
                <w:sz w:val="22"/>
                <w:szCs w:val="20"/>
              </w:rPr>
              <w:t xml:space="preserve">Aplicar metodologías para desarrollar un proceso de auditoría financiera, propondrá procedimientos, aplicará diferentes técnicas de auditoría, obtendrá información de diferentes </w:t>
            </w:r>
            <w:r w:rsidR="000F1C80" w:rsidRPr="000F1C80">
              <w:rPr>
                <w:rFonts w:ascii="Arial" w:hAnsi="Arial" w:cs="Arial"/>
                <w:bCs/>
                <w:color w:val="000000"/>
                <w:sz w:val="22"/>
                <w:szCs w:val="20"/>
              </w:rPr>
              <w:t>fuentes,</w:t>
            </w:r>
            <w:r w:rsidRPr="000F1C80">
              <w:rPr>
                <w:rFonts w:ascii="Arial" w:hAnsi="Arial" w:cs="Arial"/>
                <w:bCs/>
                <w:color w:val="000000"/>
                <w:sz w:val="22"/>
                <w:szCs w:val="20"/>
              </w:rPr>
              <w:t xml:space="preserve"> la interpretará y concluirá y  hará recomendaciones.</w:t>
            </w:r>
          </w:p>
        </w:tc>
      </w:tr>
    </w:tbl>
    <w:p w:rsidR="00B5115C" w:rsidRPr="00E32408" w:rsidRDefault="00B5115C" w:rsidP="00B5115C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3793"/>
      </w:tblGrid>
      <w:tr w:rsidR="00B5115C" w:rsidRPr="00E32408" w:rsidTr="00F072E1">
        <w:tc>
          <w:tcPr>
            <w:tcW w:w="9180" w:type="dxa"/>
            <w:gridSpan w:val="3"/>
          </w:tcPr>
          <w:p w:rsidR="00B5115C" w:rsidRPr="00E32408" w:rsidRDefault="00B5115C" w:rsidP="00F072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15C" w:rsidRPr="00E32408" w:rsidRDefault="00B5115C" w:rsidP="000F1C80">
            <w:pPr>
              <w:pStyle w:val="Ttulo4"/>
              <w:rPr>
                <w:rFonts w:cs="Arial"/>
                <w:szCs w:val="20"/>
              </w:rPr>
            </w:pPr>
            <w:r w:rsidRPr="000F1C80">
              <w:rPr>
                <w:rFonts w:cs="Arial"/>
                <w:sz w:val="22"/>
                <w:szCs w:val="20"/>
              </w:rPr>
              <w:t>CONTENIDOS TEMÁTICOS</w:t>
            </w:r>
          </w:p>
        </w:tc>
      </w:tr>
      <w:tr w:rsidR="00B5115C" w:rsidRPr="00E32408" w:rsidTr="00F072E1">
        <w:tc>
          <w:tcPr>
            <w:tcW w:w="9180" w:type="dxa"/>
            <w:gridSpan w:val="3"/>
          </w:tcPr>
          <w:p w:rsidR="000F1C80" w:rsidRPr="000F1C80" w:rsidRDefault="00B5115C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32408">
              <w:rPr>
                <w:rFonts w:ascii="Arial" w:hAnsi="Arial" w:cs="Arial"/>
                <w:b/>
              </w:rPr>
              <w:t>UNIDAD I</w:t>
            </w:r>
            <w:r w:rsidRPr="000F1C80">
              <w:rPr>
                <w:rFonts w:ascii="Arial" w:hAnsi="Arial" w:cs="Arial"/>
                <w:b/>
                <w:sz w:val="28"/>
              </w:rPr>
              <w:t xml:space="preserve">. </w:t>
            </w:r>
            <w:r w:rsidRPr="000F1C80">
              <w:rPr>
                <w:rFonts w:ascii="Arial" w:hAnsi="Arial" w:cs="Arial"/>
                <w:sz w:val="28"/>
              </w:rPr>
              <w:t xml:space="preserve">  </w:t>
            </w:r>
            <w:r w:rsidR="000F1C80" w:rsidRPr="000F1C80">
              <w:rPr>
                <w:rFonts w:ascii="Arial" w:hAnsi="Arial" w:cs="Arial"/>
                <w:b/>
                <w:sz w:val="22"/>
                <w:szCs w:val="20"/>
              </w:rPr>
              <w:t>INTRODUCCION AL DERECHO TRIBUTARIO.</w:t>
            </w:r>
          </w:p>
          <w:p w:rsidR="00B5115C" w:rsidRDefault="00B5115C" w:rsidP="000F1C80">
            <w:pPr>
              <w:pStyle w:val="Lista2"/>
              <w:ind w:left="0" w:firstLine="0"/>
              <w:rPr>
                <w:rFonts w:ascii="Arial" w:hAnsi="Arial" w:cs="Arial"/>
              </w:rPr>
            </w:pP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Conceptualizar la obligación tributaria con sus elementos y características.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Comprender la evolución normativa del impuesto sobre la renta, sus caracteres, tipos de imposición y jurisdicción.</w:t>
            </w:r>
          </w:p>
          <w:p w:rsidR="000F1C80" w:rsidRPr="00E32408" w:rsidRDefault="000F1C80" w:rsidP="000F1C80">
            <w:pPr>
              <w:pStyle w:val="Lista2"/>
              <w:ind w:left="0" w:firstLine="0"/>
              <w:jc w:val="both"/>
              <w:rPr>
                <w:rFonts w:ascii="Arial" w:hAnsi="Arial" w:cs="Arial"/>
              </w:rPr>
            </w:pPr>
          </w:p>
        </w:tc>
      </w:tr>
      <w:tr w:rsidR="00B5115C" w:rsidRPr="00E32408" w:rsidTr="00F072E1">
        <w:trPr>
          <w:cantSplit/>
          <w:trHeight w:val="516"/>
        </w:trPr>
        <w:tc>
          <w:tcPr>
            <w:tcW w:w="4536" w:type="dxa"/>
          </w:tcPr>
          <w:p w:rsidR="00B5115C" w:rsidRPr="00E32408" w:rsidRDefault="00B5115C" w:rsidP="004541F4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TEORICO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INTRODUCCION AL DERECHO TRIBUTARIO.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Definiciones y conceptos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Evolución Histórica del Impuesto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Políticas Tributarias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Terminología Tributaria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Potestad Tributaria Local, Regional y Nacional</w:t>
            </w:r>
          </w:p>
          <w:p w:rsidR="000F1C80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Fuentes de Derecho Tributario</w:t>
            </w:r>
          </w:p>
          <w:p w:rsidR="00B5115C" w:rsidRPr="004541F4" w:rsidRDefault="000F1C80" w:rsidP="000F1C80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Principios Constitucionales del Derecho Tributario.</w:t>
            </w:r>
          </w:p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:rsidR="00B5115C" w:rsidRPr="00E32408" w:rsidRDefault="00B5115C" w:rsidP="004541F4">
            <w:pPr>
              <w:pStyle w:val="Ttulo4"/>
              <w:rPr>
                <w:rFonts w:cs="Arial"/>
                <w:szCs w:val="20"/>
              </w:rPr>
            </w:pPr>
            <w:r w:rsidRPr="00E32408">
              <w:rPr>
                <w:rFonts w:cs="Arial"/>
                <w:szCs w:val="20"/>
              </w:rPr>
              <w:t>PRÁCTICA</w:t>
            </w:r>
          </w:p>
          <w:p w:rsidR="00B5115C" w:rsidRPr="00E32408" w:rsidRDefault="00B5115C" w:rsidP="00F072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15C" w:rsidRPr="00E32408" w:rsidRDefault="00B5115C" w:rsidP="00F07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115C" w:rsidRPr="00E32408" w:rsidTr="00F072E1">
        <w:trPr>
          <w:cantSplit/>
          <w:trHeight w:val="516"/>
        </w:trPr>
        <w:tc>
          <w:tcPr>
            <w:tcW w:w="4536" w:type="dxa"/>
          </w:tcPr>
          <w:p w:rsidR="00B5115C" w:rsidRPr="00E32408" w:rsidRDefault="00B5115C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Lecturas y conceptualización</w:t>
            </w:r>
          </w:p>
        </w:tc>
        <w:tc>
          <w:tcPr>
            <w:tcW w:w="4644" w:type="dxa"/>
            <w:gridSpan w:val="2"/>
          </w:tcPr>
          <w:p w:rsidR="00B5115C" w:rsidRPr="00E32408" w:rsidRDefault="00B5115C" w:rsidP="00F072E1">
            <w:pPr>
              <w:pStyle w:val="Ttulo4"/>
              <w:jc w:val="left"/>
              <w:rPr>
                <w:rFonts w:cs="Arial"/>
                <w:szCs w:val="20"/>
              </w:rPr>
            </w:pPr>
          </w:p>
        </w:tc>
      </w:tr>
      <w:tr w:rsidR="00B5115C" w:rsidRPr="00E32408" w:rsidTr="00F072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180" w:type="dxa"/>
            <w:gridSpan w:val="3"/>
          </w:tcPr>
          <w:p w:rsidR="00B5115C" w:rsidRPr="00E32408" w:rsidRDefault="00B5115C" w:rsidP="00F072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F1C80" w:rsidRPr="000F1C80" w:rsidRDefault="00B5115C" w:rsidP="000F1C80">
            <w:pPr>
              <w:spacing w:line="240" w:lineRule="atLeast"/>
              <w:rPr>
                <w:rFonts w:ascii="Arial" w:hAnsi="Arial" w:cs="Arial"/>
                <w:sz w:val="22"/>
                <w:szCs w:val="20"/>
              </w:rPr>
            </w:pPr>
            <w:r w:rsidRPr="00E32408">
              <w:rPr>
                <w:rFonts w:ascii="Arial" w:hAnsi="Arial" w:cs="Arial"/>
                <w:b/>
                <w:sz w:val="20"/>
                <w:szCs w:val="20"/>
              </w:rPr>
              <w:t xml:space="preserve">UNIDAD 2: </w:t>
            </w:r>
            <w:r w:rsidR="000F1C80" w:rsidRPr="000F1C80">
              <w:rPr>
                <w:rFonts w:ascii="Arial" w:hAnsi="Arial" w:cs="Arial"/>
                <w:b/>
                <w:sz w:val="22"/>
                <w:szCs w:val="20"/>
              </w:rPr>
              <w:t>LA LEY TRIBUTARIA</w:t>
            </w:r>
          </w:p>
          <w:p w:rsidR="00B5115C" w:rsidRPr="00E32408" w:rsidRDefault="000F1C80" w:rsidP="004541F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F1C80">
              <w:rPr>
                <w:rFonts w:ascii="Arial" w:hAnsi="Arial" w:cs="Arial"/>
                <w:sz w:val="22"/>
              </w:rPr>
              <w:t>Explicar los conceptos de sujeto activo, pasivo, contribuyente, responsable y agente retenedor.</w:t>
            </w:r>
          </w:p>
        </w:tc>
      </w:tr>
      <w:tr w:rsidR="00B5115C" w:rsidRPr="00E32408" w:rsidTr="00F072E1">
        <w:trPr>
          <w:cantSplit/>
          <w:trHeight w:val="516"/>
        </w:trPr>
        <w:tc>
          <w:tcPr>
            <w:tcW w:w="4536" w:type="dxa"/>
          </w:tcPr>
          <w:p w:rsidR="000F1C80" w:rsidRPr="004541F4" w:rsidRDefault="00B5115C" w:rsidP="000F1C8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4541F4">
              <w:rPr>
                <w:rFonts w:ascii="Arial" w:hAnsi="Arial" w:cs="Arial"/>
                <w:b/>
                <w:color w:val="000000"/>
                <w:sz w:val="22"/>
                <w:szCs w:val="20"/>
              </w:rPr>
              <w:t>TEORICO</w:t>
            </w:r>
          </w:p>
          <w:p w:rsidR="000F1C80" w:rsidRPr="000F1C80" w:rsidRDefault="000F1C80" w:rsidP="000F1C80">
            <w:pPr>
              <w:spacing w:line="240" w:lineRule="atLeast"/>
              <w:rPr>
                <w:rFonts w:ascii="Arial" w:hAnsi="Arial" w:cs="Arial"/>
                <w:b/>
                <w:sz w:val="22"/>
                <w:szCs w:val="20"/>
              </w:rPr>
            </w:pPr>
            <w:r w:rsidRPr="000F1C80">
              <w:rPr>
                <w:rFonts w:ascii="Arial" w:hAnsi="Arial" w:cs="Arial"/>
                <w:b/>
                <w:sz w:val="22"/>
                <w:szCs w:val="20"/>
              </w:rPr>
              <w:t>LA LEY TRIBUTARIA</w:t>
            </w:r>
          </w:p>
          <w:p w:rsidR="000F1C80" w:rsidRPr="000F1C80" w:rsidRDefault="000F1C80" w:rsidP="000F1C80">
            <w:pPr>
              <w:spacing w:line="240" w:lineRule="atLeast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Elementos y características de la ley tributaria</w:t>
            </w:r>
          </w:p>
          <w:p w:rsidR="000F1C80" w:rsidRPr="000F1C80" w:rsidRDefault="000F1C80" w:rsidP="000F1C80">
            <w:pPr>
              <w:spacing w:line="240" w:lineRule="atLeast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Vigencia de la ley tributaria</w:t>
            </w:r>
          </w:p>
          <w:p w:rsidR="000F1C80" w:rsidRPr="000F1C80" w:rsidRDefault="000F1C80" w:rsidP="000F1C80">
            <w:pPr>
              <w:spacing w:line="240" w:lineRule="atLeast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Extensión territorial de la Ley Tributaria</w:t>
            </w:r>
          </w:p>
          <w:p w:rsidR="00B5115C" w:rsidRDefault="000F1C80" w:rsidP="000F1C80">
            <w:pPr>
              <w:spacing w:line="240" w:lineRule="atLeast"/>
              <w:rPr>
                <w:rFonts w:ascii="Arial" w:hAnsi="Arial" w:cs="Arial"/>
                <w:sz w:val="22"/>
                <w:szCs w:val="20"/>
              </w:rPr>
            </w:pPr>
            <w:r w:rsidRPr="000F1C80">
              <w:rPr>
                <w:rFonts w:ascii="Arial" w:hAnsi="Arial" w:cs="Arial"/>
                <w:sz w:val="22"/>
                <w:szCs w:val="20"/>
              </w:rPr>
              <w:t>Interpretación de la Ley Tributaria</w:t>
            </w:r>
            <w:r w:rsidR="00B5115C" w:rsidRPr="000F1C80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4541F4" w:rsidRDefault="004541F4" w:rsidP="000F1C80">
            <w:pPr>
              <w:spacing w:line="240" w:lineRule="atLeast"/>
              <w:rPr>
                <w:rFonts w:ascii="Arial" w:hAnsi="Arial" w:cs="Arial"/>
                <w:sz w:val="22"/>
                <w:szCs w:val="20"/>
              </w:rPr>
            </w:pPr>
          </w:p>
          <w:p w:rsidR="004541F4" w:rsidRPr="00E32408" w:rsidRDefault="004541F4" w:rsidP="000F1C80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:rsidR="00B5115C" w:rsidRPr="00967DC3" w:rsidRDefault="00B5115C" w:rsidP="004541F4">
            <w:pPr>
              <w:pStyle w:val="Ttulo4"/>
              <w:rPr>
                <w:rFonts w:cs="Arial"/>
                <w:szCs w:val="20"/>
              </w:rPr>
            </w:pPr>
            <w:r w:rsidRPr="00967DC3">
              <w:rPr>
                <w:rFonts w:cs="Arial"/>
                <w:szCs w:val="20"/>
              </w:rPr>
              <w:t>PRÁCTICA</w:t>
            </w:r>
          </w:p>
          <w:p w:rsidR="00B5115C" w:rsidRPr="00967DC3" w:rsidRDefault="00B5115C" w:rsidP="00F072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15C" w:rsidRPr="00967DC3" w:rsidRDefault="00B5115C" w:rsidP="00F072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115C" w:rsidRPr="00E32408" w:rsidTr="00F072E1">
        <w:tc>
          <w:tcPr>
            <w:tcW w:w="9180" w:type="dxa"/>
            <w:gridSpan w:val="3"/>
          </w:tcPr>
          <w:p w:rsidR="00B5115C" w:rsidRDefault="00B5115C" w:rsidP="00F072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541F4" w:rsidRPr="004541F4" w:rsidRDefault="00B5115C" w:rsidP="004541F4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967DC3">
              <w:rPr>
                <w:rFonts w:ascii="Arial" w:hAnsi="Arial" w:cs="Arial"/>
                <w:b/>
                <w:sz w:val="20"/>
                <w:szCs w:val="20"/>
              </w:rPr>
              <w:t xml:space="preserve">UNIDAD 3. </w:t>
            </w:r>
            <w:r w:rsidR="004541F4" w:rsidRPr="004541F4">
              <w:rPr>
                <w:rFonts w:ascii="Arial" w:hAnsi="Arial" w:cs="Arial"/>
                <w:b/>
                <w:sz w:val="22"/>
              </w:rPr>
              <w:t>LA OBLIGACION TRIBUTARIA</w:t>
            </w:r>
          </w:p>
          <w:p w:rsidR="00B5115C" w:rsidRDefault="00B5115C" w:rsidP="00F072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F1C80" w:rsidRPr="000F1C80" w:rsidRDefault="000F1C80" w:rsidP="000F1C80">
            <w:pPr>
              <w:jc w:val="both"/>
              <w:rPr>
                <w:rFonts w:ascii="Arial" w:hAnsi="Arial" w:cs="Arial"/>
                <w:sz w:val="22"/>
              </w:rPr>
            </w:pPr>
            <w:r w:rsidRPr="000F1C80">
              <w:rPr>
                <w:rFonts w:ascii="Arial" w:hAnsi="Arial" w:cs="Arial"/>
                <w:sz w:val="22"/>
              </w:rPr>
              <w:t>Reconocer los no contribuyentes exentos del impuesto de renta y los contribuyentes con régimen tributario especial.</w:t>
            </w:r>
          </w:p>
          <w:p w:rsidR="00B5115C" w:rsidRPr="00967DC3" w:rsidRDefault="000F1C80" w:rsidP="004541F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F1C80">
              <w:rPr>
                <w:rFonts w:ascii="Arial" w:hAnsi="Arial" w:cs="Arial"/>
                <w:sz w:val="22"/>
              </w:rPr>
              <w:t>Reconocer las personas naturales y asimiladas, sucesiones ilíquidas gravadas con el impuesto de renta.</w:t>
            </w:r>
          </w:p>
        </w:tc>
      </w:tr>
      <w:tr w:rsidR="00B5115C" w:rsidRPr="00E32408" w:rsidTr="00F072E1">
        <w:trPr>
          <w:cantSplit/>
          <w:trHeight w:val="516"/>
        </w:trPr>
        <w:tc>
          <w:tcPr>
            <w:tcW w:w="4536" w:type="dxa"/>
          </w:tcPr>
          <w:p w:rsidR="00B5115C" w:rsidRPr="004541F4" w:rsidRDefault="00B5115C" w:rsidP="004541F4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4541F4">
              <w:rPr>
                <w:rFonts w:ascii="Arial" w:hAnsi="Arial" w:cs="Arial"/>
                <w:b/>
                <w:color w:val="000000"/>
                <w:sz w:val="22"/>
                <w:szCs w:val="20"/>
              </w:rPr>
              <w:t>TEORICO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b/>
                <w:sz w:val="22"/>
              </w:rPr>
            </w:pPr>
            <w:r w:rsidRPr="004541F4">
              <w:rPr>
                <w:rFonts w:ascii="Arial" w:hAnsi="Arial" w:cs="Arial"/>
                <w:b/>
                <w:sz w:val="22"/>
              </w:rPr>
              <w:t>LA OBLIGACION TRIBUTARIA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b/>
                <w:sz w:val="22"/>
              </w:rPr>
            </w:pP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Concepto y características externas  de la Obligación Tributaria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Características internas de la Obligación Tributaria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 xml:space="preserve">El Hecho imponible en los diversos tributos 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El Hecho generador en los tributos específicos.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Formas de extinguir  la Obligación Tributaria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La exención Tributaria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Administración Tributaria</w:t>
            </w:r>
          </w:p>
          <w:p w:rsidR="004541F4" w:rsidRPr="00E32408" w:rsidRDefault="004541F4" w:rsidP="00F072E1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644" w:type="dxa"/>
            <w:gridSpan w:val="2"/>
          </w:tcPr>
          <w:p w:rsidR="00B5115C" w:rsidRPr="00E32408" w:rsidRDefault="00B5115C" w:rsidP="004541F4">
            <w:pPr>
              <w:pStyle w:val="Ttulo4"/>
              <w:rPr>
                <w:rFonts w:cs="Arial"/>
                <w:szCs w:val="20"/>
              </w:rPr>
            </w:pPr>
            <w:r w:rsidRPr="004541F4">
              <w:rPr>
                <w:rFonts w:cs="Arial"/>
                <w:sz w:val="22"/>
                <w:szCs w:val="20"/>
              </w:rPr>
              <w:t>PRÁCTICA</w:t>
            </w:r>
          </w:p>
        </w:tc>
      </w:tr>
      <w:tr w:rsidR="00B5115C" w:rsidRPr="00E32408" w:rsidTr="00F072E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9180" w:type="dxa"/>
            <w:gridSpan w:val="3"/>
          </w:tcPr>
          <w:p w:rsidR="00B5115C" w:rsidRDefault="00B5115C" w:rsidP="000F1C8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sz w:val="20"/>
                <w:szCs w:val="20"/>
              </w:rPr>
              <w:t xml:space="preserve">UNIDAD 4: 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Conocer y determinar correctamente la depuración de la renta por el sistema ordinario.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Definir el concepto de ingreso con sus características esenciales, para que sea tenido en cuenta como susceptible de gravamen dentro de la legislación Colombiana.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Precisar el concepto de costo y la manera como debe apreciarse en cada caso en relación con la legislación tributaria vigente.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Profundizar el concepto de las deducciones en la determinación de la renta líquida, puntualizando sobre sus elementos formales y esenciales.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Explicar las exenciones como excepción a la capacidad contributiva y al principio de igualdad ante el impuesto y la equidad fiscal, reconociendo motivos de carácter económico, político o social.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Precisar y ejercitar a los alumnos en el manejo de las tablas para aplicar las tarifas del impuesto y la tarifa única de sociedades nacionales y extranjeras.</w:t>
            </w:r>
          </w:p>
          <w:p w:rsidR="00B5115C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  <w:r w:rsidRPr="004541F4">
              <w:rPr>
                <w:rFonts w:ascii="Arial" w:hAnsi="Arial" w:cs="Arial"/>
                <w:sz w:val="22"/>
              </w:rPr>
              <w:t>Ubicar al estudiante sobre la normatividad que regula el tema de los descuentos tributarios.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Default="004541F4" w:rsidP="004541F4">
            <w:pPr>
              <w:rPr>
                <w:rFonts w:ascii="Arial" w:hAnsi="Arial" w:cs="Arial"/>
                <w:sz w:val="22"/>
              </w:rPr>
            </w:pPr>
          </w:p>
          <w:p w:rsidR="004541F4" w:rsidRPr="00E32408" w:rsidRDefault="004541F4" w:rsidP="004541F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115C" w:rsidRPr="00E32408" w:rsidTr="004541F4">
        <w:trPr>
          <w:cantSplit/>
          <w:trHeight w:val="433"/>
        </w:trPr>
        <w:tc>
          <w:tcPr>
            <w:tcW w:w="5387" w:type="dxa"/>
            <w:gridSpan w:val="2"/>
          </w:tcPr>
          <w:p w:rsidR="004541F4" w:rsidRPr="004541F4" w:rsidRDefault="00B5115C" w:rsidP="004541F4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4541F4">
              <w:rPr>
                <w:rFonts w:ascii="Arial" w:hAnsi="Arial" w:cs="Arial"/>
                <w:b/>
                <w:color w:val="000000"/>
                <w:sz w:val="22"/>
                <w:szCs w:val="20"/>
              </w:rPr>
              <w:lastRenderedPageBreak/>
              <w:t>TEORICO</w:t>
            </w:r>
          </w:p>
        </w:tc>
        <w:tc>
          <w:tcPr>
            <w:tcW w:w="3793" w:type="dxa"/>
          </w:tcPr>
          <w:p w:rsidR="00B5115C" w:rsidRPr="004541F4" w:rsidRDefault="00B5115C" w:rsidP="004541F4">
            <w:pPr>
              <w:pStyle w:val="Ttulo4"/>
              <w:rPr>
                <w:rFonts w:cs="Arial"/>
                <w:sz w:val="22"/>
                <w:szCs w:val="20"/>
              </w:rPr>
            </w:pPr>
            <w:r w:rsidRPr="004541F4">
              <w:rPr>
                <w:rFonts w:cs="Arial"/>
                <w:sz w:val="22"/>
                <w:szCs w:val="20"/>
              </w:rPr>
              <w:t>PRÁCTICA</w:t>
            </w:r>
          </w:p>
        </w:tc>
      </w:tr>
      <w:tr w:rsidR="00B5115C" w:rsidRPr="00E32408" w:rsidTr="004541F4">
        <w:trPr>
          <w:cantSplit/>
          <w:trHeight w:val="516"/>
        </w:trPr>
        <w:tc>
          <w:tcPr>
            <w:tcW w:w="5387" w:type="dxa"/>
            <w:gridSpan w:val="2"/>
          </w:tcPr>
          <w:p w:rsidR="004541F4" w:rsidRDefault="004541F4" w:rsidP="004541F4">
            <w:pPr>
              <w:pStyle w:val="NormalWeb"/>
              <w:jc w:val="both"/>
            </w:pPr>
            <w:r>
              <w:t>EL IMPUESTO SOBRE LA RENTA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Características generales de Imporrenta y tipos de imposición sobre la renta.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Contribuyentes, contribuyentes con régimen tributario especial y los no contribuyentes.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Depuración del impuesto sobre la renta.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Estructura actual de Imporrenta en Colombia.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Ingresos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Costos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Renta bruta Ordinaria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Deducciones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Rentas Líquidas Especiales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Rentas Brutas especiales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Remesas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Ganancias Ocasionales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Patrimonio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Renta Líquida Ordinaria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Rentas Exentas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Tarifas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Descuentos Tributarios</w:t>
            </w:r>
          </w:p>
          <w:p w:rsidR="004541F4" w:rsidRDefault="004541F4" w:rsidP="004541F4">
            <w:pPr>
              <w:pStyle w:val="NormalWeb"/>
              <w:jc w:val="both"/>
            </w:pPr>
            <w:r>
              <w:t>Contribución Especial</w:t>
            </w:r>
          </w:p>
          <w:p w:rsidR="00B5115C" w:rsidRPr="00E32408" w:rsidRDefault="004541F4" w:rsidP="004541F4">
            <w:pPr>
              <w:pStyle w:val="NormalWeb"/>
              <w:jc w:val="both"/>
              <w:rPr>
                <w:b/>
                <w:color w:val="000000"/>
                <w:sz w:val="20"/>
                <w:szCs w:val="20"/>
              </w:rPr>
            </w:pPr>
            <w:r>
              <w:t>Anticipos y Liquidación Privada.</w:t>
            </w:r>
          </w:p>
        </w:tc>
        <w:tc>
          <w:tcPr>
            <w:tcW w:w="3793" w:type="dxa"/>
          </w:tcPr>
          <w:p w:rsidR="00B5115C" w:rsidRPr="00E32408" w:rsidRDefault="00B5115C" w:rsidP="00F072E1">
            <w:pPr>
              <w:pStyle w:val="Ttulo4"/>
              <w:spacing w:line="240" w:lineRule="auto"/>
              <w:jc w:val="both"/>
              <w:rPr>
                <w:rFonts w:cs="Arial"/>
                <w:szCs w:val="20"/>
              </w:rPr>
            </w:pPr>
          </w:p>
        </w:tc>
      </w:tr>
    </w:tbl>
    <w:p w:rsidR="00B5115C" w:rsidRPr="00E32408" w:rsidRDefault="00B5115C" w:rsidP="00B5115C">
      <w:pPr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B5115C" w:rsidRPr="00E32408" w:rsidTr="00F072E1">
        <w:tc>
          <w:tcPr>
            <w:tcW w:w="9180" w:type="dxa"/>
          </w:tcPr>
          <w:p w:rsidR="00B5115C" w:rsidRPr="00E32408" w:rsidRDefault="00B5115C" w:rsidP="004541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541F4">
              <w:rPr>
                <w:rFonts w:ascii="Arial" w:hAnsi="Arial" w:cs="Arial"/>
                <w:b/>
                <w:sz w:val="22"/>
                <w:szCs w:val="20"/>
              </w:rPr>
              <w:t>METODOLOGÍA</w:t>
            </w:r>
          </w:p>
        </w:tc>
      </w:tr>
      <w:tr w:rsidR="00B5115C" w:rsidRPr="00E32408" w:rsidTr="00F072E1">
        <w:tc>
          <w:tcPr>
            <w:tcW w:w="9180" w:type="dxa"/>
          </w:tcPr>
          <w:p w:rsidR="00B5115C" w:rsidRPr="00E32408" w:rsidRDefault="00B5115C" w:rsidP="00F072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sz w:val="20"/>
                <w:szCs w:val="20"/>
              </w:rPr>
              <w:t>Estrategias pedagógicas</w:t>
            </w:r>
          </w:p>
          <w:p w:rsidR="00B5115C" w:rsidRPr="00E32408" w:rsidRDefault="00B5115C" w:rsidP="00F072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15C" w:rsidRPr="004541F4" w:rsidRDefault="00B5115C" w:rsidP="004541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Clases magist</w:t>
            </w:r>
            <w:r w:rsidR="000F1C80" w:rsidRPr="004541F4">
              <w:rPr>
                <w:rFonts w:ascii="Arial" w:hAnsi="Arial" w:cs="Arial"/>
                <w:sz w:val="22"/>
                <w:szCs w:val="20"/>
              </w:rPr>
              <w:t xml:space="preserve">rales, uso de internet, video </w:t>
            </w:r>
            <w:proofErr w:type="spellStart"/>
            <w:r w:rsidR="000F1C80" w:rsidRPr="004541F4">
              <w:rPr>
                <w:rFonts w:ascii="Arial" w:hAnsi="Arial" w:cs="Arial"/>
                <w:sz w:val="22"/>
                <w:szCs w:val="20"/>
              </w:rPr>
              <w:t>bea</w:t>
            </w:r>
            <w:r w:rsidRPr="004541F4">
              <w:rPr>
                <w:rFonts w:ascii="Arial" w:hAnsi="Arial" w:cs="Arial"/>
                <w:sz w:val="22"/>
                <w:szCs w:val="20"/>
              </w:rPr>
              <w:t>m</w:t>
            </w:r>
            <w:proofErr w:type="spellEnd"/>
            <w:r w:rsidRPr="004541F4">
              <w:rPr>
                <w:rFonts w:ascii="Arial" w:hAnsi="Arial" w:cs="Arial"/>
                <w:sz w:val="22"/>
                <w:szCs w:val="20"/>
              </w:rPr>
              <w:t>,  desarrollo de talleres aplicativos.</w:t>
            </w:r>
          </w:p>
          <w:p w:rsidR="00B5115C" w:rsidRPr="004541F4" w:rsidRDefault="00B5115C" w:rsidP="004541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B5115C" w:rsidRPr="004541F4" w:rsidRDefault="00B5115C" w:rsidP="004541F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>Metodología investigativa:  Investigación formativa, que se desarrolla en una empresa de la región, donde se aplicarán los conceptos orientados en las clases y complementados por los estudiantes mediante consulta de bibliografía</w:t>
            </w:r>
          </w:p>
          <w:p w:rsidR="00B5115C" w:rsidRPr="00E32408" w:rsidRDefault="00B5115C" w:rsidP="00F072E1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5115C" w:rsidRPr="00E32408" w:rsidRDefault="00B5115C" w:rsidP="00B5115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6182995</wp:posOffset>
            </wp:positionV>
            <wp:extent cx="3894455" cy="3896995"/>
            <wp:effectExtent l="0" t="0" r="0" b="8255"/>
            <wp:wrapNone/>
            <wp:docPr id="5" name="Imagen 5" descr="Descripción: fondo t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Descripción: fondo tra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55" cy="389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6182995</wp:posOffset>
            </wp:positionV>
            <wp:extent cx="3894455" cy="3896995"/>
            <wp:effectExtent l="0" t="0" r="0" b="8255"/>
            <wp:wrapNone/>
            <wp:docPr id="4" name="Imagen 4" descr="Descripción: fondo t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Descripción: fondo tra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55" cy="389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6182995</wp:posOffset>
            </wp:positionV>
            <wp:extent cx="3894455" cy="3896995"/>
            <wp:effectExtent l="0" t="0" r="0" b="8255"/>
            <wp:wrapNone/>
            <wp:docPr id="3" name="Imagen 3" descr="Descripción: fondo t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 descr="Descripción: fondo tra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55" cy="389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6182995</wp:posOffset>
            </wp:positionV>
            <wp:extent cx="3894455" cy="3896995"/>
            <wp:effectExtent l="0" t="0" r="0" b="8255"/>
            <wp:wrapNone/>
            <wp:docPr id="2" name="Imagen 2" descr="Descripción: fondo t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 descr="Descripción: fondo tra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55" cy="389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  <w:lang w:val="es-CO" w:eastAsia="es-C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6182995</wp:posOffset>
            </wp:positionV>
            <wp:extent cx="3894455" cy="3896995"/>
            <wp:effectExtent l="0" t="0" r="0" b="8255"/>
            <wp:wrapNone/>
            <wp:docPr id="1" name="Imagen 1" descr="Descripción: fondo tr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 descr="Descripción: fondo tram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55" cy="389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B5115C" w:rsidRPr="00E32408" w:rsidTr="00F072E1">
        <w:tc>
          <w:tcPr>
            <w:tcW w:w="9180" w:type="dxa"/>
          </w:tcPr>
          <w:p w:rsidR="00B5115C" w:rsidRPr="00E32408" w:rsidRDefault="00B5115C" w:rsidP="004541F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sz w:val="20"/>
                <w:szCs w:val="20"/>
              </w:rPr>
              <w:t>CRITERIOS DE EVALUACION</w:t>
            </w:r>
          </w:p>
        </w:tc>
      </w:tr>
      <w:tr w:rsidR="00B5115C" w:rsidRPr="00E32408" w:rsidTr="00F072E1">
        <w:tc>
          <w:tcPr>
            <w:tcW w:w="9180" w:type="dxa"/>
          </w:tcPr>
          <w:p w:rsidR="00B5115C" w:rsidRPr="00E32408" w:rsidRDefault="00B5115C" w:rsidP="00F072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115C" w:rsidRPr="004541F4" w:rsidRDefault="00B5115C" w:rsidP="004541F4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rFonts w:ascii="Arial" w:hAnsi="Arial" w:cs="Arial"/>
                <w:caps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 xml:space="preserve">Control de lecturas </w:t>
            </w:r>
          </w:p>
          <w:p w:rsidR="00B5115C" w:rsidRPr="004541F4" w:rsidRDefault="00B5115C" w:rsidP="004541F4">
            <w:pPr>
              <w:numPr>
                <w:ilvl w:val="0"/>
                <w:numId w:val="5"/>
              </w:numPr>
              <w:tabs>
                <w:tab w:val="clear" w:pos="720"/>
                <w:tab w:val="num" w:pos="180"/>
              </w:tabs>
              <w:ind w:left="180" w:hanging="180"/>
              <w:jc w:val="both"/>
              <w:rPr>
                <w:rFonts w:ascii="Arial" w:hAnsi="Arial" w:cs="Arial"/>
                <w:caps/>
                <w:sz w:val="22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 xml:space="preserve">Actitud y habilidad en el desarrollo del proceso de auditoría, aplicando los conceptos </w:t>
            </w:r>
            <w:r w:rsidRPr="004541F4">
              <w:rPr>
                <w:rFonts w:ascii="Arial" w:hAnsi="Arial" w:cs="Arial"/>
                <w:sz w:val="22"/>
                <w:szCs w:val="20"/>
              </w:rPr>
              <w:lastRenderedPageBreak/>
              <w:t>teóricos</w:t>
            </w:r>
          </w:p>
          <w:p w:rsidR="00B5115C" w:rsidRPr="00E32408" w:rsidRDefault="00B5115C" w:rsidP="004541F4">
            <w:pPr>
              <w:numPr>
                <w:ilvl w:val="0"/>
                <w:numId w:val="5"/>
              </w:numPr>
              <w:tabs>
                <w:tab w:val="clear" w:pos="720"/>
                <w:tab w:val="num" w:pos="142"/>
              </w:tabs>
              <w:ind w:left="180" w:hanging="1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41F4">
              <w:rPr>
                <w:rFonts w:ascii="Arial" w:hAnsi="Arial" w:cs="Arial"/>
                <w:sz w:val="22"/>
                <w:szCs w:val="20"/>
              </w:rPr>
              <w:t xml:space="preserve"> Desarrollo de habilidades para analizar situaciones (hallazgos) y sustentación de los mismos, en forma oral y escita</w:t>
            </w:r>
          </w:p>
        </w:tc>
      </w:tr>
    </w:tbl>
    <w:p w:rsidR="00B5115C" w:rsidRPr="00E32408" w:rsidRDefault="00B5115C" w:rsidP="00B5115C">
      <w:pPr>
        <w:rPr>
          <w:rFonts w:ascii="Arial" w:hAnsi="Arial" w:cs="Arial"/>
          <w:b/>
          <w:sz w:val="20"/>
          <w:szCs w:val="20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0"/>
      </w:tblGrid>
      <w:tr w:rsidR="00B5115C" w:rsidRPr="00E32408" w:rsidTr="00F072E1">
        <w:trPr>
          <w:trHeight w:val="130"/>
        </w:trPr>
        <w:tc>
          <w:tcPr>
            <w:tcW w:w="9250" w:type="dxa"/>
            <w:shd w:val="clear" w:color="auto" w:fill="auto"/>
          </w:tcPr>
          <w:p w:rsidR="00B5115C" w:rsidRPr="00E32408" w:rsidRDefault="00B5115C" w:rsidP="004541F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541F4">
              <w:rPr>
                <w:rFonts w:ascii="Arial" w:hAnsi="Arial" w:cs="Arial"/>
                <w:b/>
                <w:color w:val="000000"/>
                <w:sz w:val="22"/>
                <w:szCs w:val="20"/>
              </w:rPr>
              <w:t>BIBLIOGRAFÍA</w:t>
            </w:r>
          </w:p>
        </w:tc>
      </w:tr>
      <w:tr w:rsidR="00B5115C" w:rsidRPr="00E32408" w:rsidTr="00F072E1">
        <w:trPr>
          <w:trHeight w:val="130"/>
        </w:trPr>
        <w:tc>
          <w:tcPr>
            <w:tcW w:w="9250" w:type="dxa"/>
          </w:tcPr>
          <w:p w:rsidR="00B5115C" w:rsidRDefault="00B5115C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b/>
                <w:color w:val="000000"/>
                <w:sz w:val="20"/>
                <w:szCs w:val="20"/>
              </w:rPr>
              <w:t>BIBLIOGRAFÍA BÁSICA</w:t>
            </w:r>
          </w:p>
          <w:p w:rsidR="001224C9" w:rsidRDefault="00C84480" w:rsidP="00F072E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hyperlink r:id="rId8" w:history="1">
              <w:r w:rsidR="001224C9" w:rsidRPr="002251F5">
                <w:rPr>
                  <w:rStyle w:val="Hipervnculo"/>
                  <w:rFonts w:ascii="Arial" w:hAnsi="Arial" w:cs="Arial"/>
                  <w:b/>
                  <w:sz w:val="20"/>
                  <w:szCs w:val="20"/>
                </w:rPr>
                <w:t>www.ustatunja.edu.co</w:t>
              </w:r>
            </w:hyperlink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 xml:space="preserve">CUSGUEN OLARTE, Eduardo. Manual de Derecho Tributario. Editorial </w:t>
            </w:r>
            <w:proofErr w:type="spellStart"/>
            <w:r w:rsidRPr="004541F4">
              <w:rPr>
                <w:rFonts w:ascii="Arial" w:hAnsi="Arial" w:cs="Arial"/>
                <w:sz w:val="20"/>
              </w:rPr>
              <w:t>Leyer</w:t>
            </w:r>
            <w:proofErr w:type="spellEnd"/>
            <w:r w:rsidRPr="004541F4">
              <w:rPr>
                <w:rFonts w:ascii="Arial" w:hAnsi="Arial" w:cs="Arial"/>
                <w:sz w:val="20"/>
              </w:rPr>
              <w:t>.  2000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VALDES COSTA, Ramón.  Curso de Derecho Tributario 2ª Edición.  Editorial Temis.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I</w:t>
            </w:r>
            <w:bookmarkStart w:id="0" w:name="_GoBack"/>
            <w:bookmarkEnd w:id="0"/>
            <w:r w:rsidRPr="004541F4">
              <w:rPr>
                <w:rFonts w:ascii="Arial" w:hAnsi="Arial" w:cs="Arial"/>
                <w:sz w:val="20"/>
              </w:rPr>
              <w:t>NSTITUTO COLOMBIANO DE DERECHO TRIBUTARIO.  Teoría de Impuesto sobre la Renta. Editorial ICDT.  2000.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INSTITUTO COLOMBIANO DE DERECHO TRIBUTARIO.  Derecho Tributario.  Editorial ICDT.  2000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FINO SERRANO, Guillermo.  VASCO MARTINEZ, Rubén.  Elementos Básicos de la tributación.  Centro Interamericano Jurídico Financiero.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REGIMEN DEL IMPUESTO A LA RENTA.  Editorial Legis.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ESTATUTO TRIBUTARIO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RAMIREZ CARDONA, Alejandro.  Derecho Tributario Sustancial y Procedimental. 3ª. Edición. Editorial Temis. Bogotá. 1985.</w:t>
            </w:r>
          </w:p>
          <w:p w:rsidR="004541F4" w:rsidRPr="004541F4" w:rsidRDefault="004541F4" w:rsidP="004541F4">
            <w:pPr>
              <w:jc w:val="both"/>
              <w:rPr>
                <w:rFonts w:ascii="Arial" w:hAnsi="Arial" w:cs="Arial"/>
                <w:sz w:val="20"/>
              </w:rPr>
            </w:pPr>
            <w:r w:rsidRPr="004541F4">
              <w:rPr>
                <w:rFonts w:ascii="Arial" w:hAnsi="Arial" w:cs="Arial"/>
                <w:sz w:val="20"/>
              </w:rPr>
              <w:t>ESCUELA DE IMPUESTOS Y ADUANAS NACIONALES. Libro Participemos. Cartillas. 1,2 y 3.</w:t>
            </w:r>
          </w:p>
          <w:p w:rsidR="00B5115C" w:rsidRPr="00E32408" w:rsidRDefault="00B5115C" w:rsidP="00F072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15C" w:rsidRPr="00E32408" w:rsidRDefault="00B5115C" w:rsidP="00F072E1">
            <w:pPr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240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</w:p>
        </w:tc>
      </w:tr>
    </w:tbl>
    <w:p w:rsidR="00B5115C" w:rsidRPr="00E32408" w:rsidRDefault="00B5115C" w:rsidP="00B5115C">
      <w:pPr>
        <w:rPr>
          <w:rFonts w:ascii="Arial" w:hAnsi="Arial" w:cs="Arial"/>
          <w:sz w:val="20"/>
          <w:szCs w:val="20"/>
        </w:rPr>
      </w:pPr>
    </w:p>
    <w:p w:rsidR="007E6C52" w:rsidRDefault="007E6C52"/>
    <w:sectPr w:rsidR="007E6C52" w:rsidSect="00957EB6">
      <w:headerReference w:type="default" r:id="rId9"/>
      <w:footerReference w:type="even" r:id="rId10"/>
      <w:footerReference w:type="default" r:id="rId11"/>
      <w:pgSz w:w="12242" w:h="15842" w:code="1"/>
      <w:pgMar w:top="1418" w:right="1701" w:bottom="1418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480" w:rsidRDefault="00C84480">
      <w:r>
        <w:separator/>
      </w:r>
    </w:p>
  </w:endnote>
  <w:endnote w:type="continuationSeparator" w:id="0">
    <w:p w:rsidR="00C84480" w:rsidRDefault="00C8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EB6" w:rsidRDefault="00B5115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7EB6" w:rsidRDefault="00C8448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89" w:rsidRPr="00792C89" w:rsidRDefault="00B5115C" w:rsidP="00792C89">
    <w:pPr>
      <w:tabs>
        <w:tab w:val="center" w:pos="4252"/>
        <w:tab w:val="right" w:pos="9639"/>
      </w:tabs>
      <w:jc w:val="center"/>
      <w:rPr>
        <w:sz w:val="20"/>
        <w:szCs w:val="20"/>
      </w:rPr>
    </w:pPr>
    <w:r>
      <w:rPr>
        <w:sz w:val="20"/>
        <w:szCs w:val="20"/>
      </w:rPr>
      <w:t xml:space="preserve">                          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792C89">
      <w:rPr>
        <w:sz w:val="20"/>
        <w:szCs w:val="20"/>
      </w:rPr>
      <w:t>Calle 19 Nº 11 – 64  Tunja –Boyacá.</w:t>
    </w:r>
  </w:p>
  <w:p w:rsidR="00792C89" w:rsidRPr="00792C89" w:rsidRDefault="00B5115C" w:rsidP="00792C89">
    <w:pPr>
      <w:tabs>
        <w:tab w:val="center" w:pos="4252"/>
        <w:tab w:val="right" w:pos="9639"/>
      </w:tabs>
      <w:jc w:val="center"/>
      <w:rPr>
        <w:sz w:val="20"/>
        <w:szCs w:val="20"/>
      </w:rPr>
    </w:pPr>
    <w:r w:rsidRPr="00792C89">
      <w:rPr>
        <w:sz w:val="20"/>
        <w:szCs w:val="20"/>
      </w:rPr>
      <w:tab/>
    </w:r>
    <w:r w:rsidRPr="00792C89">
      <w:rPr>
        <w:sz w:val="20"/>
        <w:szCs w:val="20"/>
      </w:rPr>
      <w:tab/>
      <w:t>PBX: 744 0404 - Línea Gratuita Nacional 01 8000 932340</w:t>
    </w:r>
  </w:p>
  <w:p w:rsidR="00792C89" w:rsidRPr="00792C89" w:rsidRDefault="00B5115C" w:rsidP="00792C89">
    <w:pPr>
      <w:tabs>
        <w:tab w:val="center" w:pos="4252"/>
        <w:tab w:val="right" w:pos="9639"/>
      </w:tabs>
      <w:jc w:val="center"/>
      <w:rPr>
        <w:rFonts w:ascii="Trebuchet MS" w:hAnsi="Trebuchet MS" w:cs="Trebuchet MS"/>
        <w:b/>
        <w:bCs/>
        <w:sz w:val="20"/>
        <w:szCs w:val="20"/>
      </w:rPr>
    </w:pPr>
    <w:r w:rsidRPr="00792C89">
      <w:rPr>
        <w:sz w:val="20"/>
        <w:szCs w:val="20"/>
      </w:rPr>
      <w:tab/>
    </w:r>
    <w:r w:rsidRPr="00792C89">
      <w:rPr>
        <w:sz w:val="20"/>
        <w:szCs w:val="20"/>
      </w:rPr>
      <w:tab/>
    </w:r>
    <w:r w:rsidRPr="00792C89">
      <w:rPr>
        <w:rFonts w:ascii="Trebuchet MS" w:hAnsi="Trebuchet MS" w:cs="Trebuchet MS"/>
        <w:b/>
        <w:bCs/>
        <w:sz w:val="20"/>
        <w:szCs w:val="20"/>
      </w:rPr>
      <w:t xml:space="preserve">http:// </w:t>
    </w:r>
    <w:r w:rsidRPr="00792C89">
      <w:rPr>
        <w:rFonts w:ascii="Trebuchet MS" w:hAnsi="Trebuchet MS" w:cs="Trebuchet MS"/>
        <w:b/>
        <w:bCs/>
        <w:sz w:val="20"/>
        <w:szCs w:val="20"/>
        <w:u w:val="single"/>
      </w:rPr>
      <w:t>www.ustatunja.edu.co</w:t>
    </w:r>
  </w:p>
  <w:p w:rsidR="00792C89" w:rsidRPr="00792C89" w:rsidRDefault="00C84480" w:rsidP="00792C89">
    <w:pPr>
      <w:tabs>
        <w:tab w:val="center" w:pos="4252"/>
        <w:tab w:val="right" w:pos="10065"/>
      </w:tabs>
      <w:rPr>
        <w:rFonts w:ascii="Arial" w:hAnsi="Arial" w:cs="Arial"/>
        <w:b/>
        <w:bCs/>
        <w:sz w:val="18"/>
        <w:szCs w:val="18"/>
      </w:rPr>
    </w:pPr>
  </w:p>
  <w:p w:rsidR="00792C89" w:rsidRDefault="00B5115C">
    <w:pPr>
      <w:pStyle w:val="Piedepgina"/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-1101725</wp:posOffset>
          </wp:positionH>
          <wp:positionV relativeFrom="paragraph">
            <wp:posOffset>-3091180</wp:posOffset>
          </wp:positionV>
          <wp:extent cx="3904615" cy="3904615"/>
          <wp:effectExtent l="0" t="0" r="635" b="635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4615" cy="390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-69215</wp:posOffset>
          </wp:positionH>
          <wp:positionV relativeFrom="paragraph">
            <wp:posOffset>6182995</wp:posOffset>
          </wp:positionV>
          <wp:extent cx="3894455" cy="3896995"/>
          <wp:effectExtent l="0" t="0" r="0" b="8255"/>
          <wp:wrapNone/>
          <wp:docPr id="13" name="Imagen 13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6A44" w:rsidRPr="00AD4B60" w:rsidRDefault="00B5115C" w:rsidP="00957EB6">
    <w:pPr>
      <w:pStyle w:val="Piedepgina"/>
      <w:ind w:right="360"/>
      <w:jc w:val="center"/>
      <w:rPr>
        <w:rFonts w:ascii="Arial" w:hAnsi="Arial" w:cs="Arial"/>
        <w:sz w:val="18"/>
        <w:szCs w:val="18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1935480</wp:posOffset>
          </wp:positionH>
          <wp:positionV relativeFrom="paragraph">
            <wp:posOffset>3082290</wp:posOffset>
          </wp:positionV>
          <wp:extent cx="3894455" cy="3896995"/>
          <wp:effectExtent l="0" t="0" r="0" b="8255"/>
          <wp:wrapNone/>
          <wp:docPr id="12" name="Imagen 12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1935480</wp:posOffset>
          </wp:positionH>
          <wp:positionV relativeFrom="paragraph">
            <wp:posOffset>3082290</wp:posOffset>
          </wp:positionV>
          <wp:extent cx="3894455" cy="3896995"/>
          <wp:effectExtent l="0" t="0" r="0" b="8255"/>
          <wp:wrapNone/>
          <wp:docPr id="11" name="Imagen 11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-69215</wp:posOffset>
          </wp:positionH>
          <wp:positionV relativeFrom="paragraph">
            <wp:posOffset>6182995</wp:posOffset>
          </wp:positionV>
          <wp:extent cx="3894455" cy="3896995"/>
          <wp:effectExtent l="0" t="0" r="0" b="8255"/>
          <wp:wrapNone/>
          <wp:docPr id="10" name="Imagen 10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-69215</wp:posOffset>
          </wp:positionH>
          <wp:positionV relativeFrom="paragraph">
            <wp:posOffset>6182995</wp:posOffset>
          </wp:positionV>
          <wp:extent cx="3894455" cy="3896995"/>
          <wp:effectExtent l="0" t="0" r="0" b="8255"/>
          <wp:wrapNone/>
          <wp:docPr id="9" name="Imagen 9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-69215</wp:posOffset>
          </wp:positionH>
          <wp:positionV relativeFrom="paragraph">
            <wp:posOffset>6182995</wp:posOffset>
          </wp:positionV>
          <wp:extent cx="3894455" cy="3896995"/>
          <wp:effectExtent l="0" t="0" r="0" b="8255"/>
          <wp:wrapNone/>
          <wp:docPr id="8" name="Imagen 8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-69215</wp:posOffset>
          </wp:positionH>
          <wp:positionV relativeFrom="paragraph">
            <wp:posOffset>6182995</wp:posOffset>
          </wp:positionV>
          <wp:extent cx="3894455" cy="3896995"/>
          <wp:effectExtent l="0" t="0" r="0" b="8255"/>
          <wp:wrapNone/>
          <wp:docPr id="7" name="Imagen 7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-69215</wp:posOffset>
          </wp:positionH>
          <wp:positionV relativeFrom="paragraph">
            <wp:posOffset>6182995</wp:posOffset>
          </wp:positionV>
          <wp:extent cx="3894455" cy="3896995"/>
          <wp:effectExtent l="0" t="0" r="0" b="8255"/>
          <wp:wrapNone/>
          <wp:docPr id="6" name="Imagen 6" descr="Descripción: fondo tra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fondo tram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4455" cy="3896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480" w:rsidRDefault="00C84480">
      <w:r>
        <w:separator/>
      </w:r>
    </w:p>
  </w:footnote>
  <w:footnote w:type="continuationSeparator" w:id="0">
    <w:p w:rsidR="00C84480" w:rsidRDefault="00C844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C26" w:rsidRDefault="00B5115C" w:rsidP="003F6C26">
    <w:pPr>
      <w:pStyle w:val="Encabezado"/>
      <w:tabs>
        <w:tab w:val="clear" w:pos="4252"/>
        <w:tab w:val="clear" w:pos="8504"/>
        <w:tab w:val="center" w:pos="4420"/>
      </w:tabs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-905510</wp:posOffset>
          </wp:positionH>
          <wp:positionV relativeFrom="paragraph">
            <wp:posOffset>-530225</wp:posOffset>
          </wp:positionV>
          <wp:extent cx="3409315" cy="1162050"/>
          <wp:effectExtent l="0" t="0" r="635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93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        </w:t>
    </w:r>
  </w:p>
  <w:p w:rsidR="003F6C26" w:rsidRDefault="00C84480" w:rsidP="003F6C26">
    <w:pPr>
      <w:pStyle w:val="Encabezado"/>
      <w:tabs>
        <w:tab w:val="clear" w:pos="4252"/>
        <w:tab w:val="clear" w:pos="8504"/>
        <w:tab w:val="center" w:pos="4420"/>
      </w:tabs>
    </w:pPr>
  </w:p>
  <w:p w:rsidR="003F6C26" w:rsidRDefault="00C84480" w:rsidP="003F6C26">
    <w:pPr>
      <w:pStyle w:val="Encabezado"/>
      <w:tabs>
        <w:tab w:val="clear" w:pos="4252"/>
        <w:tab w:val="clear" w:pos="8504"/>
        <w:tab w:val="center" w:pos="4420"/>
      </w:tabs>
    </w:pPr>
  </w:p>
  <w:p w:rsidR="003F6C26" w:rsidRDefault="00B5115C" w:rsidP="003F6C26">
    <w:pPr>
      <w:pStyle w:val="Encabezado"/>
      <w:tabs>
        <w:tab w:val="clear" w:pos="4252"/>
        <w:tab w:val="clear" w:pos="8504"/>
        <w:tab w:val="center" w:pos="4420"/>
      </w:tabs>
    </w:pPr>
    <w:r>
      <w:t xml:space="preserve">    </w:t>
    </w:r>
  </w:p>
  <w:p w:rsidR="003F6C26" w:rsidRDefault="00B5115C" w:rsidP="003F6C26">
    <w:pPr>
      <w:pStyle w:val="Encabezado"/>
      <w:tabs>
        <w:tab w:val="clear" w:pos="4252"/>
        <w:tab w:val="clear" w:pos="8504"/>
        <w:tab w:val="center" w:pos="4420"/>
      </w:tabs>
    </w:pPr>
    <w:r>
      <w:t xml:space="preserve">  </w:t>
    </w:r>
    <w:r w:rsidRPr="00091FBC">
      <w:rPr>
        <w:rFonts w:ascii="Arial" w:hAnsi="Arial" w:cs="Arial"/>
        <w:b/>
        <w:bCs/>
        <w:sz w:val="16"/>
        <w:szCs w:val="16"/>
      </w:rPr>
      <w:t>NIT 860 012 357 - 6</w:t>
    </w:r>
  </w:p>
  <w:p w:rsidR="00957EB6" w:rsidRDefault="00C84480">
    <w:pPr>
      <w:pStyle w:val="Encabezado"/>
      <w:jc w:val="center"/>
      <w:rPr>
        <w:rFonts w:ascii="Arial" w:hAnsi="Arial"/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B6B27"/>
    <w:multiLevelType w:val="hybridMultilevel"/>
    <w:tmpl w:val="2EC23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5B6016"/>
    <w:multiLevelType w:val="hybridMultilevel"/>
    <w:tmpl w:val="0B3AF1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8608B9"/>
    <w:multiLevelType w:val="hybridMultilevel"/>
    <w:tmpl w:val="95A687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D1B51"/>
    <w:multiLevelType w:val="hybridMultilevel"/>
    <w:tmpl w:val="82FA4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2950A4"/>
    <w:multiLevelType w:val="hybridMultilevel"/>
    <w:tmpl w:val="AC98CB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6A6213"/>
    <w:multiLevelType w:val="hybridMultilevel"/>
    <w:tmpl w:val="4B1286E2"/>
    <w:lvl w:ilvl="0" w:tplc="19FE66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1A0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70A9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2476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5A65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49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80CE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9EB1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D40A40"/>
    <w:multiLevelType w:val="hybridMultilevel"/>
    <w:tmpl w:val="BB1828E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5C"/>
    <w:rsid w:val="000F1C80"/>
    <w:rsid w:val="001224C9"/>
    <w:rsid w:val="001B3800"/>
    <w:rsid w:val="002E2644"/>
    <w:rsid w:val="004541F4"/>
    <w:rsid w:val="00570F00"/>
    <w:rsid w:val="005C4491"/>
    <w:rsid w:val="007E6C52"/>
    <w:rsid w:val="008326B9"/>
    <w:rsid w:val="008A4A5D"/>
    <w:rsid w:val="00B5115C"/>
    <w:rsid w:val="00BB2E6D"/>
    <w:rsid w:val="00C84480"/>
    <w:rsid w:val="00F8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EF9113CA-56BC-41DA-AFA0-48C6CFCF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qFormat/>
    <w:rsid w:val="00B5115C"/>
    <w:pPr>
      <w:keepNext/>
      <w:spacing w:line="240" w:lineRule="atLeast"/>
      <w:jc w:val="center"/>
      <w:outlineLvl w:val="3"/>
    </w:pPr>
    <w:rPr>
      <w:rFonts w:ascii="Arial" w:hAnsi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B5115C"/>
    <w:rPr>
      <w:rFonts w:ascii="Arial" w:eastAsia="Times New Roman" w:hAnsi="Arial" w:cs="Times New Roman"/>
      <w:b/>
      <w:color w:val="000000"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B511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115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B5115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15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5115C"/>
  </w:style>
  <w:style w:type="paragraph" w:styleId="Prrafodelista">
    <w:name w:val="List Paragraph"/>
    <w:basedOn w:val="Normal"/>
    <w:uiPriority w:val="99"/>
    <w:qFormat/>
    <w:rsid w:val="00B5115C"/>
    <w:pPr>
      <w:ind w:left="720"/>
      <w:contextualSpacing/>
    </w:pPr>
  </w:style>
  <w:style w:type="paragraph" w:styleId="Lista2">
    <w:name w:val="List 2"/>
    <w:basedOn w:val="Normal"/>
    <w:rsid w:val="00B5115C"/>
    <w:pPr>
      <w:ind w:left="566" w:hanging="283"/>
    </w:pPr>
    <w:rPr>
      <w:sz w:val="20"/>
      <w:szCs w:val="20"/>
      <w:lang w:eastAsia="es-CO"/>
    </w:rPr>
  </w:style>
  <w:style w:type="character" w:styleId="Hipervnculo">
    <w:name w:val="Hyperlink"/>
    <w:rsid w:val="00B511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5115C"/>
    <w:pPr>
      <w:spacing w:before="80"/>
      <w:ind w:left="115" w:right="130"/>
    </w:pPr>
    <w:rPr>
      <w:rFonts w:ascii="Arial" w:hAnsi="Arial" w:cs="Arial"/>
      <w:sz w:val="22"/>
      <w:szCs w:val="22"/>
    </w:rPr>
  </w:style>
  <w:style w:type="paragraph" w:styleId="Textoindependiente3">
    <w:name w:val="Body Text 3"/>
    <w:basedOn w:val="Normal"/>
    <w:link w:val="Textoindependiente3Car"/>
    <w:semiHidden/>
    <w:rsid w:val="000F1C80"/>
    <w:pPr>
      <w:spacing w:after="120"/>
    </w:pPr>
    <w:rPr>
      <w:rFonts w:ascii="Arial" w:hAnsi="Arial"/>
      <w:b/>
      <w:i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0F1C80"/>
    <w:rPr>
      <w:rFonts w:ascii="Arial" w:eastAsia="Times New Roman" w:hAnsi="Arial" w:cs="Times New Roman"/>
      <w:b/>
      <w:i/>
      <w:sz w:val="16"/>
      <w:szCs w:val="16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tatunja.edu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1006</Words>
  <Characters>5536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Ariza Garcia Maria Ximena</dc:creator>
  <cp:lastModifiedBy>Ariza Garcia Maria Ximena</cp:lastModifiedBy>
  <cp:revision>2</cp:revision>
  <dcterms:created xsi:type="dcterms:W3CDTF">2015-12-17T21:58:00Z</dcterms:created>
  <dcterms:modified xsi:type="dcterms:W3CDTF">2015-12-17T21:58:00Z</dcterms:modified>
</cp:coreProperties>
</file>